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0626A" w:rsidRDefault="0060626A" w:rsidP="0060626A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:rsidR="006B2828" w:rsidRDefault="006B2828" w:rsidP="006B2828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:rsidR="00BA009E" w:rsidRPr="00BA009E" w:rsidRDefault="00BA009E" w:rsidP="00BA009E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BA009E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>Artículo 18.</w:t>
      </w:r>
      <w:r w:rsidRPr="00BA009E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Las dependencias o entidades que requieran contratar o realizar estudios o proyectos, previamente verificarán en sus archivos la existencia de trabajos sobre la materia de que se trate.</w:t>
      </w:r>
    </w:p>
    <w:p w:rsidR="00BA009E" w:rsidRPr="00BA009E" w:rsidRDefault="00BA009E" w:rsidP="00BA009E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BA009E" w:rsidRPr="001B6E59" w:rsidRDefault="00BA009E" w:rsidP="00BA009E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</w:pPr>
      <w:r w:rsidRPr="00DE0DB8">
        <w:rPr>
          <w:rFonts w:ascii="Arial" w:eastAsia="Times New Roman" w:hAnsi="Arial" w:cs="Arial"/>
          <w:b/>
          <w:i/>
          <w:color w:val="000000"/>
          <w:sz w:val="20"/>
          <w:szCs w:val="20"/>
          <w:highlight w:val="yellow"/>
          <w:u w:val="single"/>
          <w:lang w:val="es-ES" w:eastAsia="es-MX"/>
        </w:rPr>
        <w:t>Los estudios,</w:t>
      </w:r>
      <w:bookmarkStart w:id="0" w:name="_GoBack"/>
      <w:bookmarkEnd w:id="0"/>
      <w:r w:rsidRPr="001B6E59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 xml:space="preserve"> planes y programas para la realización de obras públicas asociadas a proyectos de infraestructura de los sectores comunicaciones, transportes, hidráulico, medio ambiente, turístico, educación, salud y energético, deberán reunir los requisitos que establezcan, mediante disposiciones de carácter general, las dependencias del sector que corresponda, en el ámbito de sus respectivas competencias.</w:t>
      </w:r>
    </w:p>
    <w:p w:rsidR="00BA009E" w:rsidRPr="00BA009E" w:rsidRDefault="00BA009E" w:rsidP="00BA009E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BA009E" w:rsidRPr="006B2828" w:rsidRDefault="00BA009E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0201B4" w:rsidRPr="000201B4" w:rsidRDefault="000201B4" w:rsidP="000201B4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0201B4">
        <w:rPr>
          <w:rFonts w:ascii="Arial" w:eastAsia="Times New Roman" w:hAnsi="Arial" w:cs="Arial"/>
          <w:b/>
          <w:sz w:val="20"/>
          <w:szCs w:val="20"/>
          <w:lang w:eastAsia="es-ES"/>
        </w:rPr>
        <w:t>Artículo 21.-</w:t>
      </w:r>
      <w:r w:rsidRPr="000201B4">
        <w:rPr>
          <w:rFonts w:ascii="Arial" w:eastAsia="Times New Roman" w:hAnsi="Arial" w:cs="Arial"/>
          <w:sz w:val="20"/>
          <w:szCs w:val="20"/>
          <w:lang w:eastAsia="es-ES"/>
        </w:rPr>
        <w:t xml:space="preserve"> Las dependencias y entidades según las características, complejidad y magnitud de los trabajos formularán sus programas anuales de obras públicas y de servicios relacionados con las mismas y los que abarquen más de un ejercicio presupuestal, así como sus respectivos presupuestos, considerando:</w:t>
      </w:r>
    </w:p>
    <w:p w:rsidR="00BA009E" w:rsidRDefault="00BA009E" w:rsidP="000201B4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:rsidR="000201B4" w:rsidRPr="001B6E59" w:rsidRDefault="000201B4" w:rsidP="000201B4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es-ES"/>
        </w:rPr>
      </w:pPr>
      <w:r w:rsidRPr="000201B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X.</w:t>
      </w:r>
      <w:r w:rsidRPr="000201B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ab/>
      </w:r>
      <w:r w:rsidRPr="001B6E59">
        <w:rPr>
          <w:rFonts w:ascii="Arial" w:eastAsia="Times New Roman" w:hAnsi="Arial" w:cs="Arial"/>
          <w:b/>
          <w:i/>
          <w:sz w:val="20"/>
          <w:szCs w:val="20"/>
          <w:u w:val="single"/>
          <w:lang w:eastAsia="es-ES"/>
        </w:rPr>
        <w:t xml:space="preserve">Las investigaciones, asesorías, consultorías y </w:t>
      </w:r>
      <w:r w:rsidRPr="00DE0DB8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es-ES"/>
        </w:rPr>
        <w:t>estudios que se requieran</w:t>
      </w:r>
      <w:r w:rsidRPr="001B6E59">
        <w:rPr>
          <w:rFonts w:ascii="Arial" w:eastAsia="Times New Roman" w:hAnsi="Arial" w:cs="Arial"/>
          <w:b/>
          <w:i/>
          <w:sz w:val="20"/>
          <w:szCs w:val="20"/>
          <w:u w:val="single"/>
          <w:lang w:eastAsia="es-ES"/>
        </w:rPr>
        <w:t>, incluyendo los proyectos arquitectónicos y de ingeniería necesarios;</w:t>
      </w:r>
    </w:p>
    <w:p w:rsidR="00DE0DB8" w:rsidRDefault="00DE0DB8" w:rsidP="00BA009E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</w:pPr>
    </w:p>
    <w:p w:rsidR="00BA009E" w:rsidRPr="00BA009E" w:rsidRDefault="00BA009E" w:rsidP="00BA009E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BA009E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>Artículo 24.</w:t>
      </w:r>
      <w:r w:rsidRPr="00BA009E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La planeación, programación, </w:t>
      </w:r>
      <w:proofErr w:type="spellStart"/>
      <w:r w:rsidRPr="00BA009E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presupuestación</w:t>
      </w:r>
      <w:proofErr w:type="spellEnd"/>
      <w:r w:rsidRPr="00BA009E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y el gasto de las obras y servicios relacionados con las mismas, se sujetará a las disposiciones específicas del Presupuesto de Egresos de </w:t>
      </w:r>
      <w:smartTag w:uri="urn:schemas-microsoft-com:office:smarttags" w:element="PersonName">
        <w:smartTagPr>
          <w:attr w:name="ProductID" w:val="la Federaci￳n"/>
        </w:smartTagPr>
        <w:r w:rsidRPr="00BA009E">
          <w:rPr>
            <w:rFonts w:ascii="Arial" w:eastAsia="Times New Roman" w:hAnsi="Arial" w:cs="Arial"/>
            <w:color w:val="000000"/>
            <w:sz w:val="20"/>
            <w:szCs w:val="20"/>
            <w:lang w:val="es-ES" w:eastAsia="es-MX"/>
          </w:rPr>
          <w:t>la Federación</w:t>
        </w:r>
      </w:smartTag>
      <w:r w:rsidRPr="00BA009E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, así como a lo previsto en </w:t>
      </w:r>
      <w:smartTag w:uri="urn:schemas-microsoft-com:office:smarttags" w:element="PersonName">
        <w:smartTagPr>
          <w:attr w:name="ProductID" w:val="la Ley Federal"/>
        </w:smartTagPr>
        <w:r w:rsidRPr="00BA009E">
          <w:rPr>
            <w:rFonts w:ascii="Arial" w:eastAsia="Times New Roman" w:hAnsi="Arial" w:cs="Arial"/>
            <w:color w:val="000000"/>
            <w:sz w:val="20"/>
            <w:szCs w:val="20"/>
            <w:lang w:val="es-ES" w:eastAsia="es-MX"/>
          </w:rPr>
          <w:t>la Ley Federal</w:t>
        </w:r>
      </w:smartTag>
      <w:r w:rsidRPr="00BA009E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de Presupuesto y Responsabilidad Hacendaria y demás disposiciones aplicables y los recursos destinados a ese fin se administrarán con eficiencia, eficacia, economía, transparencia, honradez e imparcialidad para satisfacer los objetivos a los que fueren destinados.</w:t>
      </w:r>
    </w:p>
    <w:p w:rsidR="00BA009E" w:rsidRPr="00BA009E" w:rsidRDefault="00BA009E" w:rsidP="00BA009E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BA009E" w:rsidRPr="00BA009E" w:rsidRDefault="00BA009E" w:rsidP="00BA009E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BA009E" w:rsidRPr="00BA009E" w:rsidRDefault="00BA009E" w:rsidP="00BA009E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1B6E59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 xml:space="preserve">Para la realización de obras públicas se requerirá contar con los </w:t>
      </w:r>
      <w:r w:rsidRPr="00DE0DB8">
        <w:rPr>
          <w:rFonts w:ascii="Arial" w:eastAsia="Times New Roman" w:hAnsi="Arial" w:cs="Arial"/>
          <w:b/>
          <w:i/>
          <w:color w:val="000000"/>
          <w:sz w:val="20"/>
          <w:szCs w:val="20"/>
          <w:highlight w:val="yellow"/>
          <w:u w:val="single"/>
          <w:lang w:val="es-ES" w:eastAsia="es-MX"/>
        </w:rPr>
        <w:t>estudios y proyectos</w:t>
      </w:r>
      <w:r w:rsidRPr="001B6E59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, especificaciones de construcción, normas de calidad y el programa de ejecución totalmente terminados</w:t>
      </w:r>
      <w:r w:rsidRPr="00BA009E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, o bien, en el caso de obras públicas de gran complejidad, con un avance en su desarrollo que permita a los licitantes preparar una proposición solvente y ejecutar los trabajos hasta su conclusión en forma ininterrumpida, en concordancia con el programa de ejecución convenido. Se exceptúa de lo anterior los casos a que se refieren las fracciones II, V y VIII, salvo los trabajos de mantenimiento, del artículo 42 de esta Ley.</w:t>
      </w:r>
    </w:p>
    <w:p w:rsidR="00BA009E" w:rsidRPr="00BA009E" w:rsidRDefault="00BA009E" w:rsidP="00BA009E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E950BD" w:rsidRPr="00BA009E" w:rsidRDefault="00E950BD" w:rsidP="0060626A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lang w:val="es-ES" w:eastAsia="es-ES"/>
        </w:rPr>
      </w:pPr>
    </w:p>
    <w:sectPr w:rsidR="00E950BD" w:rsidRPr="00BA009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B6E59"/>
    <w:rsid w:val="00542F87"/>
    <w:rsid w:val="0060626A"/>
    <w:rsid w:val="006B2828"/>
    <w:rsid w:val="006F7B91"/>
    <w:rsid w:val="007D6E43"/>
    <w:rsid w:val="009442E2"/>
    <w:rsid w:val="00BA009E"/>
    <w:rsid w:val="00D66C03"/>
    <w:rsid w:val="00DE0DB8"/>
    <w:rsid w:val="00E9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349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2013-04-09T16:24:00Z</dcterms:created>
  <dcterms:modified xsi:type="dcterms:W3CDTF">2013-04-16T14:46:00Z</dcterms:modified>
</cp:coreProperties>
</file>